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03A" w:rsidRPr="008F4D24" w:rsidRDefault="00F6303A" w:rsidP="00991571">
      <w:pPr>
        <w:jc w:val="center"/>
        <w:rPr>
          <w:rFonts w:ascii="標楷體" w:eastAsia="標楷體" w:hAnsi="標楷體"/>
          <w:b/>
          <w:sz w:val="40"/>
          <w:szCs w:val="52"/>
        </w:rPr>
      </w:pPr>
      <w:proofErr w:type="gramStart"/>
      <w:r w:rsidRPr="008F4D24">
        <w:rPr>
          <w:rFonts w:ascii="標楷體" w:eastAsia="標楷體" w:hAnsi="標楷體" w:hint="eastAsia"/>
          <w:b/>
          <w:sz w:val="40"/>
          <w:szCs w:val="52"/>
        </w:rPr>
        <w:t>臺</w:t>
      </w:r>
      <w:proofErr w:type="gramEnd"/>
      <w:r w:rsidRPr="008F4D24">
        <w:rPr>
          <w:rFonts w:ascii="標楷體" w:eastAsia="標楷體" w:hAnsi="標楷體" w:hint="eastAsia"/>
          <w:b/>
          <w:sz w:val="40"/>
          <w:szCs w:val="52"/>
        </w:rPr>
        <w:t>東縣關山鎮</w:t>
      </w:r>
      <w:r w:rsidR="0046105B" w:rsidRPr="008F4D24">
        <w:rPr>
          <w:rFonts w:ascii="標楷體" w:eastAsia="標楷體" w:hAnsi="標楷體" w:hint="eastAsia"/>
          <w:b/>
          <w:sz w:val="40"/>
          <w:szCs w:val="52"/>
        </w:rPr>
        <w:t>懷恩堂</w:t>
      </w:r>
      <w:r w:rsidR="00D83DC1" w:rsidRPr="008F4D24">
        <w:rPr>
          <w:rFonts w:ascii="標楷體" w:eastAsia="標楷體" w:hAnsi="標楷體" w:hint="eastAsia"/>
          <w:b/>
          <w:sz w:val="40"/>
          <w:szCs w:val="52"/>
        </w:rPr>
        <w:t>使用管理</w:t>
      </w:r>
      <w:r w:rsidRPr="008F4D24">
        <w:rPr>
          <w:rFonts w:ascii="標楷體" w:eastAsia="標楷體" w:hAnsi="標楷體" w:hint="eastAsia"/>
          <w:b/>
          <w:sz w:val="40"/>
          <w:szCs w:val="52"/>
        </w:rPr>
        <w:t>自治條例</w:t>
      </w:r>
      <w:r w:rsidR="002B2E69">
        <w:rPr>
          <w:rFonts w:ascii="標楷體" w:eastAsia="標楷體" w:hAnsi="標楷體" w:hint="eastAsia"/>
          <w:b/>
          <w:sz w:val="40"/>
          <w:szCs w:val="52"/>
        </w:rPr>
        <w:t>第五條之一、第七條</w:t>
      </w:r>
      <w:r w:rsidR="00EA4A31" w:rsidRPr="008F4D24">
        <w:rPr>
          <w:rFonts w:ascii="標楷體" w:eastAsia="標楷體" w:hAnsi="標楷體" w:hint="eastAsia"/>
          <w:b/>
          <w:sz w:val="40"/>
          <w:szCs w:val="52"/>
        </w:rPr>
        <w:t>修正</w:t>
      </w:r>
      <w:r w:rsidR="002B2E69">
        <w:rPr>
          <w:rFonts w:ascii="標楷體" w:eastAsia="標楷體" w:hAnsi="標楷體" w:hint="eastAsia"/>
          <w:b/>
          <w:sz w:val="40"/>
          <w:szCs w:val="52"/>
        </w:rPr>
        <w:t>草案</w:t>
      </w:r>
      <w:r w:rsidR="002B2E69">
        <w:rPr>
          <w:rFonts w:ascii="標楷體" w:eastAsia="標楷體" w:hAnsi="標楷體" w:hint="eastAsia"/>
          <w:b/>
          <w:sz w:val="40"/>
          <w:szCs w:val="52"/>
        </w:rPr>
        <w:t>條文</w:t>
      </w:r>
      <w:r w:rsidRPr="008F4D24">
        <w:rPr>
          <w:rFonts w:ascii="標楷體" w:eastAsia="標楷體" w:hAnsi="標楷體" w:hint="eastAsia"/>
          <w:b/>
          <w:sz w:val="40"/>
          <w:szCs w:val="52"/>
        </w:rPr>
        <w:t>對照表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502"/>
        <w:gridCol w:w="4011"/>
        <w:gridCol w:w="2977"/>
      </w:tblGrid>
      <w:tr w:rsidR="00F6303A" w:rsidRPr="00F6303A" w:rsidTr="002B2E69">
        <w:tc>
          <w:tcPr>
            <w:tcW w:w="3502" w:type="dxa"/>
            <w:tcBorders>
              <w:bottom w:val="single" w:sz="4" w:space="0" w:color="auto"/>
            </w:tcBorders>
          </w:tcPr>
          <w:p w:rsidR="00F6303A" w:rsidRPr="00F6303A" w:rsidRDefault="00F6303A" w:rsidP="00B703E0">
            <w:pPr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F6303A">
              <w:rPr>
                <w:rFonts w:ascii="標楷體" w:eastAsia="標楷體" w:hAnsi="標楷體" w:cs="Courier New" w:hint="eastAsia"/>
                <w:sz w:val="28"/>
                <w:szCs w:val="20"/>
              </w:rPr>
              <w:t xml:space="preserve">修 </w:t>
            </w:r>
            <w:r w:rsidR="00C10151">
              <w:rPr>
                <w:rFonts w:ascii="標楷體" w:eastAsia="標楷體" w:hAnsi="標楷體" w:cs="Courier New" w:hint="eastAsia"/>
                <w:sz w:val="28"/>
                <w:szCs w:val="20"/>
              </w:rPr>
              <w:t>正</w:t>
            </w:r>
            <w:r w:rsidRPr="00F6303A">
              <w:rPr>
                <w:rFonts w:ascii="標楷體" w:eastAsia="標楷體" w:hAnsi="標楷體" w:cs="Courier New" w:hint="eastAsia"/>
                <w:sz w:val="28"/>
                <w:szCs w:val="20"/>
              </w:rPr>
              <w:t xml:space="preserve"> 條  文</w:t>
            </w:r>
          </w:p>
        </w:tc>
        <w:tc>
          <w:tcPr>
            <w:tcW w:w="4011" w:type="dxa"/>
          </w:tcPr>
          <w:p w:rsidR="00F6303A" w:rsidRPr="00F6303A" w:rsidRDefault="00F6303A" w:rsidP="00B703E0">
            <w:pPr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F6303A">
              <w:rPr>
                <w:rFonts w:ascii="標楷體" w:eastAsia="標楷體" w:hAnsi="標楷體" w:cs="Courier New" w:hint="eastAsia"/>
                <w:sz w:val="28"/>
                <w:szCs w:val="20"/>
              </w:rPr>
              <w:t>現  行  條  文</w:t>
            </w:r>
          </w:p>
        </w:tc>
        <w:tc>
          <w:tcPr>
            <w:tcW w:w="2977" w:type="dxa"/>
          </w:tcPr>
          <w:p w:rsidR="00F6303A" w:rsidRPr="00F6303A" w:rsidRDefault="00F6303A" w:rsidP="00B703E0">
            <w:pPr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F6303A">
              <w:rPr>
                <w:rFonts w:ascii="標楷體" w:eastAsia="標楷體" w:hAnsi="標楷體" w:cs="Courier New" w:hint="eastAsia"/>
                <w:sz w:val="28"/>
                <w:szCs w:val="20"/>
              </w:rPr>
              <w:t>說     明</w:t>
            </w:r>
          </w:p>
        </w:tc>
      </w:tr>
      <w:tr w:rsidR="0046105B" w:rsidRPr="00F6303A" w:rsidTr="002B2E69">
        <w:trPr>
          <w:trHeight w:val="5324"/>
        </w:trPr>
        <w:tc>
          <w:tcPr>
            <w:tcW w:w="3502" w:type="dxa"/>
          </w:tcPr>
          <w:p w:rsidR="002B2E69" w:rsidRDefault="002B2E69" w:rsidP="00EA4A31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第五條之</w:t>
            </w:r>
            <w:proofErr w:type="gramStart"/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一</w:t>
            </w:r>
            <w:proofErr w:type="gramEnd"/>
          </w:p>
          <w:p w:rsidR="002B2E69" w:rsidRPr="002B2E6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 w:hint="eastAsia"/>
                <w:sz w:val="28"/>
                <w:szCs w:val="20"/>
              </w:rPr>
            </w:pPr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凡放置於關山鎮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碧雲塔之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骨灰(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骸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罈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(暫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放碧雲塔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地下室除外)欲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遷移至懷恩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堂者，除依本</w:t>
            </w:r>
            <w:r w:rsidRPr="002B2E69">
              <w:rPr>
                <w:rFonts w:ascii="標楷體" w:eastAsia="標楷體" w:hAnsi="標楷體" w:cs="Courier New" w:hint="eastAsia"/>
                <w:color w:val="FF0000"/>
                <w:sz w:val="28"/>
                <w:szCs w:val="20"/>
                <w:u w:val="single"/>
              </w:rPr>
              <w:t>自治</w:t>
            </w:r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條例第五條及第七條規定繳納使用規費，每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罈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並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減收按入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)收費之全額。</w:t>
            </w:r>
          </w:p>
          <w:p w:rsidR="0046105B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遷移櫃位較原按入(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)收費為低者，不辦理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退費或抵扣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，較原按入(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)價格為高者，應補足價差。</w:t>
            </w:r>
          </w:p>
        </w:tc>
        <w:tc>
          <w:tcPr>
            <w:tcW w:w="4011" w:type="dxa"/>
          </w:tcPr>
          <w:p w:rsidR="002B2E69" w:rsidRDefault="002B2E69" w:rsidP="00EA4A31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第五條之</w:t>
            </w:r>
            <w:proofErr w:type="gramStart"/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一</w:t>
            </w:r>
            <w:proofErr w:type="gramEnd"/>
          </w:p>
          <w:p w:rsidR="002B2E69" w:rsidRPr="002B2E6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 w:hint="eastAsia"/>
                <w:sz w:val="28"/>
                <w:szCs w:val="20"/>
              </w:rPr>
            </w:pPr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凡放置於關山鎮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碧雲塔之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骨灰(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骸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罈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(暫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放碧雲塔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地下室除外)欲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遷移至懷恩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堂者，除依本條例第五條及第七條規定繳納使用規費，每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罈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並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減收按入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)收費之全額。</w:t>
            </w:r>
          </w:p>
          <w:p w:rsidR="0046105B" w:rsidRPr="00F6303A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遷移櫃位較原按入(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)收費為低者，不辦理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退費或抵扣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，較原按入(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)價格為高者，應補足價差</w:t>
            </w:r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。</w:t>
            </w:r>
          </w:p>
        </w:tc>
        <w:tc>
          <w:tcPr>
            <w:tcW w:w="2977" w:type="dxa"/>
          </w:tcPr>
          <w:p w:rsidR="0046105B" w:rsidRPr="00F6303A" w:rsidRDefault="002B2E69" w:rsidP="00E76BFB">
            <w:pPr>
              <w:spacing w:line="400" w:lineRule="exact"/>
              <w:jc w:val="both"/>
              <w:rPr>
                <w:rFonts w:ascii="標楷體" w:eastAsia="標楷體" w:hAnsi="標楷體" w:cs="Courier New" w:hint="eastAsia"/>
                <w:sz w:val="28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配合法治體例進行文字修正。</w:t>
            </w:r>
          </w:p>
        </w:tc>
      </w:tr>
      <w:tr w:rsidR="002B2E69" w:rsidRPr="00F6303A" w:rsidTr="002B2E69">
        <w:trPr>
          <w:trHeight w:val="7474"/>
        </w:trPr>
        <w:tc>
          <w:tcPr>
            <w:tcW w:w="3502" w:type="dxa"/>
            <w:tcBorders>
              <w:bottom w:val="single" w:sz="4" w:space="0" w:color="auto"/>
            </w:tcBorders>
          </w:tcPr>
          <w:p w:rsidR="002B2E6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EA4A31">
              <w:rPr>
                <w:rFonts w:ascii="標楷體" w:eastAsia="標楷體" w:hAnsi="標楷體" w:cs="Courier New" w:hint="eastAsia"/>
                <w:sz w:val="28"/>
                <w:szCs w:val="20"/>
              </w:rPr>
              <w:t>第</w:t>
            </w:r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七</w:t>
            </w:r>
            <w:r w:rsidRPr="00EA4A31">
              <w:rPr>
                <w:rFonts w:ascii="標楷體" w:eastAsia="標楷體" w:hAnsi="標楷體" w:cs="Courier New" w:hint="eastAsia"/>
                <w:sz w:val="28"/>
                <w:szCs w:val="20"/>
              </w:rPr>
              <w:t xml:space="preserve">條 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本鎮居民之身份認定標準如下，未符合下列規定而申請使用者，依本自治條例各條收費標準提高百分之五十收費，但神主牌位區之非本鎮居民者收費標準除外。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一、死亡時或生前預購時設籍本鎮。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二、曾設籍本鎮一年以上者。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三、申請人曾設籍本鎮二年以上者，其配偶、直系血親及旁系血親二親等內親屬。比照本鎮居民之規定辦理。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四、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家族櫃需兩者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皆符合前三款之一本鎮居民身份認定。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lastRenderedPageBreak/>
              <w:t>五、依「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臺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東縣關山鎮公墓暨納骨塔使用管理自治條例」第二條規定本鎮公墓內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起掘後</w:t>
            </w:r>
            <w:proofErr w:type="gramEnd"/>
            <w:r w:rsidRPr="002B2E69">
              <w:rPr>
                <w:rFonts w:ascii="標楷體" w:eastAsia="標楷體" w:hAnsi="標楷體" w:cs="Courier New" w:hint="eastAsia"/>
                <w:color w:val="FF0000"/>
                <w:sz w:val="28"/>
                <w:szCs w:val="20"/>
                <w:u w:val="single"/>
              </w:rPr>
              <w:t>以及本鎮碧</w:t>
            </w:r>
            <w:proofErr w:type="gramStart"/>
            <w:r w:rsidRPr="002B2E69">
              <w:rPr>
                <w:rFonts w:ascii="標楷體" w:eastAsia="標楷體" w:hAnsi="標楷體" w:cs="Courier New" w:hint="eastAsia"/>
                <w:color w:val="FF0000"/>
                <w:sz w:val="28"/>
                <w:szCs w:val="20"/>
                <w:u w:val="single"/>
              </w:rPr>
              <w:t>雲塔櫃</w:t>
            </w:r>
            <w:proofErr w:type="gramEnd"/>
            <w:r w:rsidRPr="002B2E69">
              <w:rPr>
                <w:rFonts w:ascii="標楷體" w:eastAsia="標楷體" w:hAnsi="標楷體" w:cs="Courier New" w:hint="eastAsia"/>
                <w:color w:val="FF0000"/>
                <w:sz w:val="28"/>
                <w:szCs w:val="20"/>
                <w:u w:val="single"/>
              </w:rPr>
              <w:t>位遷移（暫放碧雲塔地下室除外）</w:t>
            </w: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申請安置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本鎮懷恩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堂者，一律以本鎮居民身份收費。</w:t>
            </w:r>
          </w:p>
          <w:p w:rsidR="002B2E6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 w:hint="eastAsia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前項各款期間及親屬之認定：以戶籍機關之登記為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準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。</w:t>
            </w:r>
          </w:p>
        </w:tc>
        <w:tc>
          <w:tcPr>
            <w:tcW w:w="4011" w:type="dxa"/>
          </w:tcPr>
          <w:p w:rsidR="002B2E6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EA4A31">
              <w:rPr>
                <w:rFonts w:ascii="標楷體" w:eastAsia="標楷體" w:hAnsi="標楷體" w:cs="Courier New" w:hint="eastAsia"/>
                <w:sz w:val="28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七</w:t>
            </w:r>
            <w:r w:rsidRPr="00EA4A31">
              <w:rPr>
                <w:rFonts w:ascii="標楷體" w:eastAsia="標楷體" w:hAnsi="標楷體" w:cs="Courier New" w:hint="eastAsia"/>
                <w:sz w:val="28"/>
                <w:szCs w:val="20"/>
              </w:rPr>
              <w:t xml:space="preserve">條 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本鎮居民之身份認定標準如下，未符合下列規定而申請使用者，依本自治條例各條收費標準提高百分之五十收費，但神主牌位區之非本鎮居民者收費標準除外。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一、死亡時或生前預購時設籍本鎮。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二、曾設籍本鎮一年以上者。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三、申請人曾設籍本鎮二年以上者，其配偶、直系血親及旁系血親二親等內親屬。比照本鎮居民之規定辦理。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四、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家族櫃需兩者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皆符合前三款之一本鎮居民身份認定。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五、依「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臺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東縣關山鎮公墓暨納骨塔使用管理自治條例」第二條規定本鎮公墓內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起掘後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申請安</w:t>
            </w: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lastRenderedPageBreak/>
              <w:t>置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本鎮懷恩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堂者，一律以本鎮居民身份收費。</w:t>
            </w:r>
          </w:p>
          <w:p w:rsidR="002B2E6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 w:hint="eastAsia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前項各款期間及親屬之認定：以戶籍機關之登記為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準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。</w:t>
            </w:r>
          </w:p>
        </w:tc>
        <w:tc>
          <w:tcPr>
            <w:tcW w:w="2977" w:type="dxa"/>
          </w:tcPr>
          <w:p w:rsidR="002B2E69" w:rsidRPr="00E76BFB" w:rsidRDefault="002B2E69" w:rsidP="00E76BFB">
            <w:pPr>
              <w:spacing w:line="400" w:lineRule="exact"/>
              <w:jc w:val="both"/>
              <w:rPr>
                <w:rFonts w:ascii="標楷體" w:eastAsia="標楷體" w:hAnsi="標楷體" w:cs="Courier New" w:hint="eastAsia"/>
                <w:sz w:val="28"/>
                <w:szCs w:val="20"/>
              </w:rPr>
            </w:pPr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lastRenderedPageBreak/>
              <w:t>為促使民眾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將碧雲塔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現有骨灰(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骸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罈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，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遷移至懷恩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堂之意願提升。</w:t>
            </w:r>
          </w:p>
        </w:tc>
      </w:tr>
    </w:tbl>
    <w:p w:rsidR="009E6806" w:rsidRPr="0046105B" w:rsidRDefault="009E6806"/>
    <w:sectPr w:rsidR="009E6806" w:rsidRPr="0046105B" w:rsidSect="00B703E0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165" w:rsidRDefault="00ED6165" w:rsidP="007B51C2">
      <w:r>
        <w:separator/>
      </w:r>
    </w:p>
  </w:endnote>
  <w:endnote w:type="continuationSeparator" w:id="0">
    <w:p w:rsidR="00ED6165" w:rsidRDefault="00ED6165" w:rsidP="007B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165" w:rsidRDefault="00ED6165" w:rsidP="007B51C2">
      <w:r>
        <w:separator/>
      </w:r>
    </w:p>
  </w:footnote>
  <w:footnote w:type="continuationSeparator" w:id="0">
    <w:p w:rsidR="00ED6165" w:rsidRDefault="00ED6165" w:rsidP="007B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52FD"/>
    <w:multiLevelType w:val="hybridMultilevel"/>
    <w:tmpl w:val="F7EEF1DC"/>
    <w:lvl w:ilvl="0" w:tplc="683E6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F12D27"/>
    <w:multiLevelType w:val="hybridMultilevel"/>
    <w:tmpl w:val="7578FA6A"/>
    <w:lvl w:ilvl="0" w:tplc="54F6C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0544754">
    <w:abstractNumId w:val="0"/>
  </w:num>
  <w:num w:numId="2" w16cid:durableId="282736">
    <w:abstractNumId w:val="1"/>
  </w:num>
  <w:num w:numId="3" w16cid:durableId="742222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3A"/>
    <w:rsid w:val="0003106F"/>
    <w:rsid w:val="00032D62"/>
    <w:rsid w:val="00046730"/>
    <w:rsid w:val="000B58B3"/>
    <w:rsid w:val="000F26EC"/>
    <w:rsid w:val="00100669"/>
    <w:rsid w:val="00151859"/>
    <w:rsid w:val="0018337D"/>
    <w:rsid w:val="00191E14"/>
    <w:rsid w:val="00197264"/>
    <w:rsid w:val="001B08A4"/>
    <w:rsid w:val="001B557C"/>
    <w:rsid w:val="001C5793"/>
    <w:rsid w:val="00223E87"/>
    <w:rsid w:val="0023328E"/>
    <w:rsid w:val="00245EB7"/>
    <w:rsid w:val="00266A51"/>
    <w:rsid w:val="002B2E69"/>
    <w:rsid w:val="002C0D87"/>
    <w:rsid w:val="003A006A"/>
    <w:rsid w:val="003D3C97"/>
    <w:rsid w:val="003F3A30"/>
    <w:rsid w:val="00422FDD"/>
    <w:rsid w:val="0046105B"/>
    <w:rsid w:val="004808BE"/>
    <w:rsid w:val="00487423"/>
    <w:rsid w:val="004E15CC"/>
    <w:rsid w:val="004E6FBF"/>
    <w:rsid w:val="00501955"/>
    <w:rsid w:val="00537451"/>
    <w:rsid w:val="00560570"/>
    <w:rsid w:val="005D7119"/>
    <w:rsid w:val="005F619B"/>
    <w:rsid w:val="00611C1F"/>
    <w:rsid w:val="006C1E51"/>
    <w:rsid w:val="006D66AC"/>
    <w:rsid w:val="006E02EE"/>
    <w:rsid w:val="006F53CF"/>
    <w:rsid w:val="007068FA"/>
    <w:rsid w:val="0072303F"/>
    <w:rsid w:val="00740599"/>
    <w:rsid w:val="007456F6"/>
    <w:rsid w:val="007B51C2"/>
    <w:rsid w:val="007E67DF"/>
    <w:rsid w:val="007F15CD"/>
    <w:rsid w:val="007F72F5"/>
    <w:rsid w:val="00812528"/>
    <w:rsid w:val="008202CA"/>
    <w:rsid w:val="00825F72"/>
    <w:rsid w:val="008407ED"/>
    <w:rsid w:val="008C744B"/>
    <w:rsid w:val="008F4D24"/>
    <w:rsid w:val="00903F58"/>
    <w:rsid w:val="00914486"/>
    <w:rsid w:val="00920C45"/>
    <w:rsid w:val="00924D1A"/>
    <w:rsid w:val="009914BB"/>
    <w:rsid w:val="00991571"/>
    <w:rsid w:val="009E6806"/>
    <w:rsid w:val="00A467AB"/>
    <w:rsid w:val="00A92A74"/>
    <w:rsid w:val="00AD1615"/>
    <w:rsid w:val="00AD1E00"/>
    <w:rsid w:val="00B15E94"/>
    <w:rsid w:val="00B2790D"/>
    <w:rsid w:val="00B453F3"/>
    <w:rsid w:val="00B65B22"/>
    <w:rsid w:val="00B703E0"/>
    <w:rsid w:val="00B8222F"/>
    <w:rsid w:val="00B8474B"/>
    <w:rsid w:val="00BA4CEB"/>
    <w:rsid w:val="00BB1373"/>
    <w:rsid w:val="00BC0BB2"/>
    <w:rsid w:val="00BF0262"/>
    <w:rsid w:val="00BF132C"/>
    <w:rsid w:val="00C10151"/>
    <w:rsid w:val="00C209A6"/>
    <w:rsid w:val="00C23CA5"/>
    <w:rsid w:val="00C4291E"/>
    <w:rsid w:val="00C75C4E"/>
    <w:rsid w:val="00C76979"/>
    <w:rsid w:val="00C87B7B"/>
    <w:rsid w:val="00CB3E42"/>
    <w:rsid w:val="00D45CDF"/>
    <w:rsid w:val="00D624BA"/>
    <w:rsid w:val="00D711DC"/>
    <w:rsid w:val="00D83DC1"/>
    <w:rsid w:val="00D918FB"/>
    <w:rsid w:val="00DA54B5"/>
    <w:rsid w:val="00DE2810"/>
    <w:rsid w:val="00DF73C2"/>
    <w:rsid w:val="00E15365"/>
    <w:rsid w:val="00E54499"/>
    <w:rsid w:val="00E76BFB"/>
    <w:rsid w:val="00E86692"/>
    <w:rsid w:val="00EA010A"/>
    <w:rsid w:val="00EA4A31"/>
    <w:rsid w:val="00EB136A"/>
    <w:rsid w:val="00ED6165"/>
    <w:rsid w:val="00F43D99"/>
    <w:rsid w:val="00F6303A"/>
    <w:rsid w:val="00FB5014"/>
    <w:rsid w:val="00FB5361"/>
    <w:rsid w:val="00FE5F91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DAF5C"/>
  <w15:docId w15:val="{1B82FBD4-4297-4B1C-A179-F866CB96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1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1C2"/>
    <w:rPr>
      <w:sz w:val="20"/>
      <w:szCs w:val="20"/>
    </w:rPr>
  </w:style>
  <w:style w:type="paragraph" w:styleId="a8">
    <w:name w:val="List Paragraph"/>
    <w:basedOn w:val="a"/>
    <w:uiPriority w:val="34"/>
    <w:qFormat/>
    <w:rsid w:val="00B822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61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18</cp:revision>
  <cp:lastPrinted>2021-04-08T03:26:00Z</cp:lastPrinted>
  <dcterms:created xsi:type="dcterms:W3CDTF">2021-04-08T05:24:00Z</dcterms:created>
  <dcterms:modified xsi:type="dcterms:W3CDTF">2023-04-11T02:58:00Z</dcterms:modified>
</cp:coreProperties>
</file>